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F439DA" w:rsidRDefault="008430BB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  <w:r>
        <w:rPr>
          <w:noProof/>
          <w:lang w:eastAsia="es-PE"/>
        </w:rPr>
        <w:drawing>
          <wp:anchor distT="0" distB="0" distL="0" distR="0" simplePos="0" relativeHeight="251664384" behindDoc="0" locked="0" layoutInCell="1" allowOverlap="1" wp14:anchorId="55B06DD6" wp14:editId="6C7281BB">
            <wp:simplePos x="0" y="0"/>
            <wp:positionH relativeFrom="page">
              <wp:posOffset>724619</wp:posOffset>
            </wp:positionH>
            <wp:positionV relativeFrom="page">
              <wp:posOffset>336431</wp:posOffset>
            </wp:positionV>
            <wp:extent cx="6421120" cy="8471140"/>
            <wp:effectExtent l="0" t="0" r="0" b="635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2072" cy="8472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F439DA" w:rsidRDefault="00F439DA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</w:p>
    <w:p w:rsidR="008430BB" w:rsidRDefault="008430BB" w:rsidP="008430BB">
      <w:pPr>
        <w:shd w:val="clear" w:color="auto" w:fill="DADADA"/>
        <w:spacing w:after="225" w:line="240" w:lineRule="auto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  <w:r>
        <w:rPr>
          <w:noProof/>
          <w:lang w:eastAsia="es-PE"/>
        </w:rPr>
        <w:drawing>
          <wp:anchor distT="0" distB="0" distL="0" distR="0" simplePos="0" relativeHeight="251670528" behindDoc="0" locked="0" layoutInCell="1" allowOverlap="1" wp14:anchorId="1E6C402C" wp14:editId="39E6925B">
            <wp:simplePos x="0" y="0"/>
            <wp:positionH relativeFrom="margin">
              <wp:align>center</wp:align>
            </wp:positionH>
            <wp:positionV relativeFrom="paragraph">
              <wp:posOffset>692605</wp:posOffset>
            </wp:positionV>
            <wp:extent cx="1763395" cy="433705"/>
            <wp:effectExtent l="0" t="0" r="8255" b="4445"/>
            <wp:wrapNone/>
            <wp:docPr id="26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43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PE"/>
        </w:rPr>
        <w:drawing>
          <wp:anchor distT="0" distB="0" distL="0" distR="0" simplePos="0" relativeHeight="251668480" behindDoc="0" locked="0" layoutInCell="1" allowOverlap="1" wp14:anchorId="226D8845" wp14:editId="5F11820D">
            <wp:simplePos x="0" y="0"/>
            <wp:positionH relativeFrom="page">
              <wp:posOffset>2257845</wp:posOffset>
            </wp:positionH>
            <wp:positionV relativeFrom="paragraph">
              <wp:posOffset>573321</wp:posOffset>
            </wp:positionV>
            <wp:extent cx="542290" cy="609600"/>
            <wp:effectExtent l="0" t="0" r="0" b="0"/>
            <wp:wrapNone/>
            <wp:docPr id="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PE"/>
        </w:rPr>
        <w:drawing>
          <wp:anchor distT="0" distB="0" distL="0" distR="0" simplePos="0" relativeHeight="251666432" behindDoc="0" locked="0" layoutInCell="1" allowOverlap="1" wp14:anchorId="317952E2" wp14:editId="166D6745">
            <wp:simplePos x="0" y="0"/>
            <wp:positionH relativeFrom="margin">
              <wp:posOffset>-266796</wp:posOffset>
            </wp:positionH>
            <wp:positionV relativeFrom="paragraph">
              <wp:posOffset>737811</wp:posOffset>
            </wp:positionV>
            <wp:extent cx="1244600" cy="433070"/>
            <wp:effectExtent l="0" t="0" r="0" b="5080"/>
            <wp:wrapNone/>
            <wp:docPr id="2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9DA" w:rsidRDefault="008430BB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  <w:r>
        <w:rPr>
          <w:noProof/>
          <w:lang w:eastAsia="es-PE"/>
        </w:rPr>
        <w:drawing>
          <wp:anchor distT="0" distB="0" distL="0" distR="0" simplePos="0" relativeHeight="251674624" behindDoc="0" locked="0" layoutInCell="1" allowOverlap="1" wp14:anchorId="5F31C988" wp14:editId="140D4100">
            <wp:simplePos x="0" y="0"/>
            <wp:positionH relativeFrom="page">
              <wp:posOffset>5477665</wp:posOffset>
            </wp:positionH>
            <wp:positionV relativeFrom="paragraph">
              <wp:posOffset>370900</wp:posOffset>
            </wp:positionV>
            <wp:extent cx="802256" cy="35129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256" cy="35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PE"/>
        </w:rPr>
        <w:drawing>
          <wp:anchor distT="0" distB="0" distL="0" distR="0" simplePos="0" relativeHeight="251672576" behindDoc="0" locked="0" layoutInCell="1" allowOverlap="1" wp14:anchorId="07A3AB32" wp14:editId="2CEB4EB1">
            <wp:simplePos x="0" y="0"/>
            <wp:positionH relativeFrom="page">
              <wp:posOffset>4813540</wp:posOffset>
            </wp:positionH>
            <wp:positionV relativeFrom="paragraph">
              <wp:posOffset>304705</wp:posOffset>
            </wp:positionV>
            <wp:extent cx="439947" cy="403763"/>
            <wp:effectExtent l="0" t="0" r="0" b="0"/>
            <wp:wrapNone/>
            <wp:docPr id="2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69" cy="410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9DA" w:rsidRDefault="008430BB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  <w:r>
        <w:rPr>
          <w:noProof/>
          <w:lang w:eastAsia="es-PE"/>
        </w:rPr>
        <w:drawing>
          <wp:anchor distT="0" distB="0" distL="0" distR="0" simplePos="0" relativeHeight="251676672" behindDoc="0" locked="0" layoutInCell="1" allowOverlap="1" wp14:anchorId="525841DD" wp14:editId="1EE3ABC1">
            <wp:simplePos x="0" y="0"/>
            <wp:positionH relativeFrom="page">
              <wp:posOffset>6417118</wp:posOffset>
            </wp:positionH>
            <wp:positionV relativeFrom="paragraph">
              <wp:posOffset>80957</wp:posOffset>
            </wp:positionV>
            <wp:extent cx="856387" cy="266322"/>
            <wp:effectExtent l="0" t="0" r="1270" b="635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6387" cy="2663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7383" w:rsidRPr="001E7383" w:rsidRDefault="001E7383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</w:pPr>
      <w:r w:rsidRPr="001E7383"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  <w:lastRenderedPageBreak/>
        <w:t xml:space="preserve">Acciones de preparación que deben implementarse en la IE </w:t>
      </w:r>
      <w:proofErr w:type="gramStart"/>
      <w:r w:rsidRPr="001E7383"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  <w:t>para</w:t>
      </w:r>
      <w:proofErr w:type="gramEnd"/>
      <w:r w:rsidRPr="001E7383">
        <w:rPr>
          <w:rFonts w:ascii="Berlin Sans FB Demi" w:eastAsia="Times New Roman" w:hAnsi="Berlin Sans FB Demi" w:cs="Times New Roman"/>
          <w:color w:val="FF0000"/>
          <w:sz w:val="32"/>
          <w:szCs w:val="32"/>
          <w:lang w:eastAsia="es-PE"/>
        </w:rPr>
        <w:t xml:space="preserve"> el desarrollo de simulacros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86740"/>
            <wp:effectExtent l="0" t="0" r="0" b="3810"/>
            <wp:docPr id="8" name="Imagen 8" descr="http://www.minedu.gob.pe/recomendaciones-simulacro/imagenes/icon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inedu.gob.pe/recomendaciones-simulacro/imagenes/icono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Actualiza y/o implementa el plan de gestión del riesgo y de contingencia de la institución educativa.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77850"/>
            <wp:effectExtent l="0" t="0" r="0" b="0"/>
            <wp:docPr id="7" name="Imagen 7" descr="http://www.minedu.gob.pe/recomendaciones-simulacro/imagenes/icon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inedu.gob.pe/recomendaciones-simulacro/imagenes/icono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Identifica las zonas seguras internas y externas de la institución educativa, señalízalas y mantenlas libres de objetos que puedan obstaculizar el libre tránsito.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77850"/>
            <wp:effectExtent l="0" t="0" r="0" b="0"/>
            <wp:docPr id="6" name="Imagen 6" descr="http://www.minedu.gob.pe/recomendaciones-simulacro/imagenes/icon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inedu.gob.pe/recomendaciones-simulacro/imagenes/icono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 xml:space="preserve">Realiza simulacros inopinados o establecidos por el </w:t>
      </w:r>
      <w:proofErr w:type="spellStart"/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Minedu</w:t>
      </w:r>
      <w:proofErr w:type="spellEnd"/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 xml:space="preserve"> para saber qué hacer durante la emergencia.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77850"/>
            <wp:effectExtent l="0" t="0" r="0" b="0"/>
            <wp:docPr id="5" name="Imagen 5" descr="http://www.minedu.gob.pe/recomendaciones-simulacro/imagenes/icon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inedu.gob.pe/recomendaciones-simulacro/imagenes/icono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Elabora el protocolo para que los estudiantes puedan ser recogidos por sus padres o autoridades. También el protocolo de contención socioemocional, que debe socializarse con todos los involucrados.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77850"/>
            <wp:effectExtent l="0" t="0" r="0" b="0"/>
            <wp:docPr id="4" name="Imagen 4" descr="http://www.minedu.gob.pe/recomendaciones-simulacro/imagenes/icono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inedu.gob.pe/recomendaciones-simulacro/imagenes/icono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Actualiza el directorio de docentes, empleados administrativos, personal de servicio, padres, madres o tutores de los estudiantes.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69595"/>
            <wp:effectExtent l="0" t="0" r="0" b="1905"/>
            <wp:docPr id="3" name="Imagen 3" descr="http://www.minedu.gob.pe/recomendaciones-simulacro/imagenes/icon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inedu.gob.pe/recomendaciones-simulacro/imagenes/icono6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Identifica a los docentes que pueden permanecer en la institución educativa hasta que los padres o apoderados hayan recogido a todos los estudiantes.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69595"/>
            <wp:effectExtent l="0" t="0" r="0" b="1905"/>
            <wp:docPr id="2" name="Imagen 2" descr="http://www.minedu.gob.pe/recomendaciones-simulacro/imagenes/icono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inedu.gob.pe/recomendaciones-simulacro/imagenes/icono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Orienta periódicamente durante 20 minutos de la jornada escolar y escucha los comentarios de los estudiantes respecto de un evento adverso.</w:t>
      </w:r>
    </w:p>
    <w:p w:rsidR="001E7383" w:rsidRPr="001E7383" w:rsidRDefault="001E7383" w:rsidP="001E7383">
      <w:pPr>
        <w:numPr>
          <w:ilvl w:val="0"/>
          <w:numId w:val="1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Tahoma" w:eastAsia="Times New Roman" w:hAnsi="Tahoma" w:cs="Tahoma"/>
          <w:noProof/>
          <w:color w:val="333333"/>
          <w:sz w:val="28"/>
          <w:szCs w:val="28"/>
          <w:lang w:eastAsia="es-PE"/>
        </w:rPr>
        <w:drawing>
          <wp:inline distT="0" distB="0" distL="0" distR="0">
            <wp:extent cx="629920" cy="586740"/>
            <wp:effectExtent l="0" t="0" r="0" b="3810"/>
            <wp:docPr id="1" name="Imagen 1" descr="http://www.minedu.gob.pe/recomendaciones-simulacro/imagenes/icono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minedu.gob.pe/recomendaciones-simulacro/imagenes/icono8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83" w:rsidRPr="001E7383" w:rsidRDefault="001E7383" w:rsidP="001E7383">
      <w:pPr>
        <w:shd w:val="clear" w:color="auto" w:fill="DADADA"/>
        <w:spacing w:after="0" w:line="240" w:lineRule="auto"/>
        <w:jc w:val="both"/>
        <w:textAlignment w:val="center"/>
        <w:rPr>
          <w:rFonts w:ascii="Calibri" w:eastAsia="Times New Roman" w:hAnsi="Calibri" w:cs="Tahoma"/>
          <w:color w:val="000000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lastRenderedPageBreak/>
        <w:t>Desarrolla sesiones de aprendizaje que sensibilicen y preparen a los estudiantes para que afronten nuevas situaciones de réplica de sismos de diversa intensidad.</w:t>
      </w:r>
    </w:p>
    <w:p w:rsidR="006056F4" w:rsidRPr="001E7383" w:rsidRDefault="006056F4">
      <w:pPr>
        <w:rPr>
          <w:sz w:val="28"/>
          <w:szCs w:val="28"/>
        </w:rPr>
      </w:pPr>
    </w:p>
    <w:p w:rsidR="001E7383" w:rsidRPr="001E7383" w:rsidRDefault="001E7383" w:rsidP="001E7383">
      <w:pPr>
        <w:shd w:val="clear" w:color="auto" w:fill="DADADA"/>
        <w:spacing w:after="225" w:line="240" w:lineRule="auto"/>
        <w:jc w:val="center"/>
        <w:textAlignment w:val="top"/>
        <w:outlineLvl w:val="4"/>
        <w:rPr>
          <w:rFonts w:ascii="Gotham-Bold" w:eastAsia="Times New Roman" w:hAnsi="Gotham-Bold" w:cs="Times New Roman"/>
          <w:color w:val="FF0000"/>
          <w:sz w:val="32"/>
          <w:szCs w:val="32"/>
          <w:lang w:eastAsia="es-PE"/>
        </w:rPr>
      </w:pPr>
      <w:r w:rsidRPr="001E7383">
        <w:rPr>
          <w:rFonts w:ascii="Gotham-Bold" w:eastAsia="Times New Roman" w:hAnsi="Gotham-Bold" w:cs="Times New Roman"/>
          <w:color w:val="FF0000"/>
          <w:sz w:val="32"/>
          <w:szCs w:val="32"/>
          <w:lang w:eastAsia="es-PE"/>
        </w:rPr>
        <w:t>Acciones de respuesta y rehabilitación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Realiza la evacuación a la zona segura señalizada.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Permanece en la zona segura hasta que las autoridades educativas lo especifiquen.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Brinda soporte socioemocional y desarrolla actividades lúdicas con los niños y adolescentes.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Protege a los estudiantes y asegúrate de que sean recogidos por sus padres, madres o apoderados.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Determina la suspensión de clases o el cierre de la institución educativa si amerita el caso.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Reporta la situación al COE UGEL a fin de que se atiendan las necesidades.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Realiza la evaluación y reporte de daños a la vida, salud e infraestructura aplicando la ficha EDAN.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Analiza y determina la reanudación del servicio educativo.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Comunica la continuidad del servicio educativo a padres, madres y estudiantes.</w:t>
      </w:r>
    </w:p>
    <w:p w:rsidR="001E7383" w:rsidRPr="001E7383" w:rsidRDefault="001E7383" w:rsidP="00F439DA">
      <w:pPr>
        <w:numPr>
          <w:ilvl w:val="0"/>
          <w:numId w:val="2"/>
        </w:numPr>
        <w:shd w:val="clear" w:color="auto" w:fill="DADADA"/>
        <w:spacing w:after="0" w:line="240" w:lineRule="auto"/>
        <w:ind w:left="0"/>
        <w:rPr>
          <w:rFonts w:ascii="Tahoma" w:eastAsia="Times New Roman" w:hAnsi="Tahoma" w:cs="Tahoma"/>
          <w:color w:val="333333"/>
          <w:sz w:val="28"/>
          <w:szCs w:val="28"/>
          <w:lang w:eastAsia="es-PE"/>
        </w:rPr>
      </w:pPr>
      <w:r w:rsidRPr="001E7383">
        <w:rPr>
          <w:rFonts w:ascii="Calibri" w:eastAsia="Times New Roman" w:hAnsi="Calibri" w:cs="Tahoma"/>
          <w:color w:val="000000"/>
          <w:sz w:val="28"/>
          <w:szCs w:val="28"/>
          <w:lang w:eastAsia="es-PE"/>
        </w:rPr>
        <w:t>Usa los espacios alternos previamente identificados, en caso lo amerite.</w:t>
      </w:r>
    </w:p>
    <w:p w:rsidR="001E7383" w:rsidRPr="001E7383" w:rsidRDefault="001E7383">
      <w:pPr>
        <w:rPr>
          <w:sz w:val="28"/>
          <w:szCs w:val="28"/>
        </w:rPr>
      </w:pPr>
    </w:p>
    <w:p w:rsidR="001E7383" w:rsidRPr="001E7383" w:rsidRDefault="001E7383">
      <w:pPr>
        <w:rPr>
          <w:sz w:val="28"/>
          <w:szCs w:val="28"/>
        </w:rPr>
      </w:pPr>
    </w:p>
    <w:p w:rsidR="001E7383" w:rsidRPr="00F439DA" w:rsidRDefault="001E7383" w:rsidP="001E7383">
      <w:pPr>
        <w:pStyle w:val="Ttulo6"/>
        <w:shd w:val="clear" w:color="auto" w:fill="DADADA"/>
        <w:spacing w:before="0" w:after="225"/>
        <w:textAlignment w:val="center"/>
        <w:rPr>
          <w:rFonts w:ascii="Gotham-Bold" w:hAnsi="Gotham-Bold"/>
          <w:color w:val="FF0000"/>
          <w:sz w:val="28"/>
          <w:szCs w:val="28"/>
        </w:rPr>
      </w:pPr>
      <w:r w:rsidRPr="00F439DA">
        <w:rPr>
          <w:rFonts w:ascii="Gotham-Bold" w:hAnsi="Gotham-Bold"/>
          <w:color w:val="FF0000"/>
          <w:sz w:val="28"/>
          <w:szCs w:val="28"/>
        </w:rPr>
        <w:t>a) Característica del movimiento s</w:t>
      </w:r>
      <w:r w:rsidRPr="00F439DA">
        <w:rPr>
          <w:rFonts w:ascii="Gotham-Bold" w:hAnsi="Gotham-Bold"/>
          <w:color w:val="FF0000"/>
          <w:sz w:val="28"/>
          <w:szCs w:val="28"/>
        </w:rPr>
        <w:t>ísmico UGEL Melgar</w:t>
      </w:r>
    </w:p>
    <w:p w:rsidR="001E7383" w:rsidRPr="001E7383" w:rsidRDefault="001E7383" w:rsidP="001E7383">
      <w:pPr>
        <w:rPr>
          <w:rFonts w:ascii="Times New Roman" w:hAnsi="Times New Roman"/>
          <w:sz w:val="28"/>
          <w:szCs w:val="28"/>
        </w:rPr>
      </w:pPr>
    </w:p>
    <w:tbl>
      <w:tblPr>
        <w:tblW w:w="10020" w:type="dxa"/>
        <w:shd w:val="clear" w:color="auto" w:fill="DADAD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2"/>
        <w:gridCol w:w="7708"/>
      </w:tblGrid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>
              <w:rPr>
                <w:rFonts w:ascii="Calibri" w:hAnsi="Calibri" w:cs="Tahoma"/>
                <w:color w:val="000000"/>
                <w:sz w:val="28"/>
                <w:szCs w:val="28"/>
              </w:rPr>
              <w:t>Día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>
              <w:rPr>
                <w:rFonts w:ascii="Calibri" w:hAnsi="Calibri" w:cs="Tahoma"/>
                <w:color w:val="000000"/>
                <w:sz w:val="28"/>
                <w:szCs w:val="28"/>
              </w:rPr>
              <w:t>22 de Noviembre</w:t>
            </w:r>
          </w:p>
        </w:tc>
      </w:tr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Hora de simulacro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10:00, 15:00 y 20:00 horas</w:t>
            </w:r>
          </w:p>
        </w:tc>
      </w:tr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>
              <w:rPr>
                <w:rFonts w:ascii="Calibri" w:hAnsi="Calibri" w:cs="Tahoma"/>
                <w:color w:val="000000"/>
                <w:sz w:val="28"/>
                <w:szCs w:val="28"/>
              </w:rPr>
              <w:t>Duración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>
              <w:rPr>
                <w:rFonts w:ascii="Calibri" w:hAnsi="Calibri" w:cs="Tahoma"/>
                <w:color w:val="000000"/>
                <w:sz w:val="28"/>
                <w:szCs w:val="28"/>
              </w:rPr>
              <w:t>1 min</w:t>
            </w:r>
          </w:p>
        </w:tc>
      </w:tr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Magnitud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 xml:space="preserve">8.5° </w:t>
            </w:r>
            <w:proofErr w:type="spellStart"/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Mw</w:t>
            </w:r>
            <w:proofErr w:type="spellEnd"/>
          </w:p>
        </w:tc>
      </w:tr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Intensidad</w:t>
            </w:r>
            <w:r>
              <w:rPr>
                <w:rFonts w:ascii="Calibri" w:hAnsi="Calibri" w:cs="Tahoma"/>
                <w:color w:val="000000"/>
                <w:sz w:val="28"/>
                <w:szCs w:val="28"/>
              </w:rPr>
              <w:t xml:space="preserve"> </w:t>
            </w:r>
            <w:r w:rsidR="00F439DA">
              <w:rPr>
                <w:rFonts w:ascii="Calibri" w:hAnsi="Calibri" w:cs="Tahoma"/>
                <w:color w:val="000000"/>
                <w:sz w:val="28"/>
                <w:szCs w:val="28"/>
              </w:rPr>
              <w:t>Máximas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IX en la escala de Mercalli modificada</w:t>
            </w:r>
          </w:p>
        </w:tc>
      </w:tr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F439DA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>
              <w:rPr>
                <w:rFonts w:ascii="Calibri" w:hAnsi="Calibri" w:cs="Tahoma"/>
                <w:color w:val="000000"/>
                <w:sz w:val="28"/>
                <w:szCs w:val="28"/>
              </w:rPr>
              <w:t>Epicentro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F439DA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ahoma"/>
                <w:color w:val="000000"/>
                <w:sz w:val="28"/>
                <w:szCs w:val="28"/>
              </w:rPr>
              <w:t>Ocuviri</w:t>
            </w:r>
            <w:proofErr w:type="spellEnd"/>
            <w:r>
              <w:rPr>
                <w:rFonts w:ascii="Calibri" w:hAnsi="Calibri" w:cs="Tahoma"/>
                <w:color w:val="000000"/>
                <w:sz w:val="28"/>
                <w:szCs w:val="28"/>
              </w:rPr>
              <w:t xml:space="preserve"> a 35 Km</w:t>
            </w:r>
          </w:p>
        </w:tc>
      </w:tr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F439DA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>
              <w:rPr>
                <w:rFonts w:ascii="Calibri" w:hAnsi="Calibri" w:cs="Tahoma"/>
                <w:color w:val="000000"/>
                <w:sz w:val="28"/>
                <w:szCs w:val="28"/>
              </w:rPr>
              <w:t xml:space="preserve">Profundidad 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</w:tcPr>
          <w:p w:rsidR="001E7383" w:rsidRPr="001E7383" w:rsidRDefault="00F439DA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>
              <w:rPr>
                <w:rFonts w:ascii="Calibri" w:hAnsi="Calibri" w:cs="Tahoma"/>
                <w:color w:val="000000"/>
                <w:sz w:val="28"/>
                <w:szCs w:val="28"/>
              </w:rPr>
              <w:t>35 Km</w:t>
            </w:r>
          </w:p>
        </w:tc>
      </w:tr>
      <w:tr w:rsidR="001E7383" w:rsidRPr="001E7383" w:rsidTr="001E7383"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Consecuencias</w:t>
            </w:r>
          </w:p>
        </w:tc>
        <w:tc>
          <w:tcPr>
            <w:tcW w:w="0" w:type="auto"/>
            <w:tcBorders>
              <w:top w:val="single" w:sz="12" w:space="0" w:color="3DBBCB"/>
              <w:left w:val="single" w:sz="12" w:space="0" w:color="3DBBCB"/>
              <w:bottom w:val="single" w:sz="12" w:space="0" w:color="3DBBCB"/>
              <w:right w:val="single" w:sz="12" w:space="0" w:color="3DBBCB"/>
            </w:tcBorders>
            <w:shd w:val="clear" w:color="auto" w:fill="DADADA"/>
            <w:tcMar>
              <w:top w:w="15" w:type="dxa"/>
              <w:left w:w="225" w:type="dxa"/>
              <w:bottom w:w="15" w:type="dxa"/>
              <w:right w:w="225" w:type="dxa"/>
            </w:tcMar>
            <w:vAlign w:val="center"/>
            <w:hideMark/>
          </w:tcPr>
          <w:p w:rsidR="001E7383" w:rsidRPr="001E7383" w:rsidRDefault="001E7383" w:rsidP="001E73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Tahoma"/>
                <w:color w:val="000000"/>
                <w:sz w:val="28"/>
                <w:szCs w:val="28"/>
              </w:rPr>
            </w:pPr>
            <w:r w:rsidRPr="001E7383">
              <w:rPr>
                <w:rFonts w:ascii="Calibri" w:hAnsi="Calibri" w:cs="Tahoma"/>
                <w:color w:val="000000"/>
                <w:sz w:val="28"/>
                <w:szCs w:val="28"/>
              </w:rPr>
              <w:t>Puede generar daños físicos a la infraestructura de las IIEE y de las viviendas de los estudiantes, también puede generar daños físicos y psicológicos a la comunidad educativa.</w:t>
            </w:r>
          </w:p>
        </w:tc>
      </w:tr>
    </w:tbl>
    <w:p w:rsidR="001A07C6" w:rsidRPr="001A07C6" w:rsidRDefault="001A07C6" w:rsidP="001A07C6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es-PE"/>
        </w:rPr>
      </w:pPr>
    </w:p>
    <w:p w:rsidR="001A07C6" w:rsidRPr="001A07C6" w:rsidRDefault="001A07C6" w:rsidP="001A07C6">
      <w:pPr>
        <w:shd w:val="clear" w:color="auto" w:fill="FFFFFF"/>
        <w:spacing w:after="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  <w:lang w:eastAsia="es-PE"/>
        </w:rPr>
      </w:pPr>
      <w:r w:rsidRPr="001A07C6">
        <w:rPr>
          <w:rFonts w:ascii="Helvetica" w:eastAsia="Times New Roman" w:hAnsi="Helvetica" w:cs="Helvetica"/>
          <w:b/>
          <w:bCs/>
          <w:noProof/>
          <w:color w:val="337AB7"/>
          <w:sz w:val="24"/>
          <w:szCs w:val="24"/>
          <w:bdr w:val="none" w:sz="0" w:space="0" w:color="auto" w:frame="1"/>
          <w:lang w:eastAsia="es-PE"/>
        </w:rPr>
        <w:lastRenderedPageBreak/>
        <w:drawing>
          <wp:inline distT="0" distB="0" distL="0" distR="0">
            <wp:extent cx="3813175" cy="974725"/>
            <wp:effectExtent l="0" t="0" r="0" b="0"/>
            <wp:docPr id="21" name="Imagen 21" descr="http://www.perueduca.pe/documents/10179/273643202/Bot%C3%B3n_reporta.png?t=1570804644013">
              <a:hlinkClick xmlns:a="http://schemas.openxmlformats.org/drawingml/2006/main" r:id="rId2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perueduca.pe/documents/10179/273643202/Bot%C3%B3n_reporta.png?t=15708046440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7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7C6" w:rsidRPr="001A07C6" w:rsidRDefault="001A07C6" w:rsidP="001A07C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Helvetica"/>
          <w:color w:val="333333"/>
          <w:sz w:val="21"/>
          <w:szCs w:val="21"/>
          <w:lang w:eastAsia="es-PE"/>
        </w:rPr>
      </w:pPr>
      <w:r w:rsidRPr="001A07C6">
        <w:rPr>
          <w:rFonts w:eastAsia="Times New Roman" w:cs="Helvetica"/>
          <w:color w:val="333333"/>
          <w:sz w:val="24"/>
          <w:szCs w:val="24"/>
          <w:bdr w:val="none" w:sz="0" w:space="0" w:color="auto" w:frame="1"/>
          <w:lang w:eastAsia="es-PE"/>
        </w:rPr>
        <w:t>Descarga </w:t>
      </w:r>
      <w:hyperlink r:id="rId24" w:tgtFrame="_blank" w:history="1">
        <w:r w:rsidRPr="001A07C6">
          <w:rPr>
            <w:rFonts w:eastAsia="Times New Roman" w:cs="Helvetica"/>
            <w:b/>
            <w:bCs/>
            <w:color w:val="337AB7"/>
            <w:sz w:val="24"/>
            <w:szCs w:val="24"/>
            <w:bdr w:val="none" w:sz="0" w:space="0" w:color="auto" w:frame="1"/>
            <w:lang w:eastAsia="es-PE"/>
          </w:rPr>
          <w:t>AQUÍ</w:t>
        </w:r>
      </w:hyperlink>
      <w:r w:rsidRPr="001A07C6">
        <w:rPr>
          <w:rFonts w:eastAsia="Times New Roman" w:cs="Helvetica"/>
          <w:color w:val="333333"/>
          <w:sz w:val="24"/>
          <w:szCs w:val="24"/>
          <w:bdr w:val="none" w:sz="0" w:space="0" w:color="auto" w:frame="1"/>
          <w:lang w:eastAsia="es-PE"/>
        </w:rPr>
        <w:t> el manual para reportar en la evaluación de los simulacros nacionales escolares.</w:t>
      </w:r>
    </w:p>
    <w:p w:rsidR="001A07C6" w:rsidRPr="001A07C6" w:rsidRDefault="001A07C6" w:rsidP="001A07C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Helvetica"/>
          <w:color w:val="333333"/>
          <w:sz w:val="21"/>
          <w:szCs w:val="21"/>
          <w:lang w:eastAsia="es-PE"/>
        </w:rPr>
      </w:pPr>
      <w:r w:rsidRPr="001A07C6">
        <w:rPr>
          <w:rFonts w:eastAsia="Times New Roman" w:cs="Helvetica"/>
          <w:b/>
          <w:bCs/>
          <w:color w:val="333333"/>
          <w:sz w:val="24"/>
          <w:szCs w:val="24"/>
          <w:bdr w:val="none" w:sz="0" w:space="0" w:color="auto" w:frame="1"/>
          <w:lang w:eastAsia="es-PE"/>
        </w:rPr>
        <w:t>Las aplicaciones para la evaluación de los simulacros nacionales escolares estarán activas hasta el 9 de agosto.</w:t>
      </w:r>
    </w:p>
    <w:p w:rsidR="001A07C6" w:rsidRPr="001A07C6" w:rsidRDefault="001A07C6" w:rsidP="001A07C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Helvetica"/>
          <w:color w:val="333333"/>
          <w:sz w:val="24"/>
          <w:szCs w:val="24"/>
          <w:bdr w:val="none" w:sz="0" w:space="0" w:color="auto" w:frame="1"/>
          <w:lang w:eastAsia="es-PE"/>
        </w:rPr>
      </w:pPr>
      <w:r w:rsidRPr="001A07C6">
        <w:rPr>
          <w:rFonts w:eastAsia="Times New Roman" w:cs="Helvetica"/>
          <w:color w:val="333333"/>
          <w:sz w:val="24"/>
          <w:szCs w:val="24"/>
          <w:bdr w:val="none" w:sz="0" w:space="0" w:color="auto" w:frame="1"/>
          <w:lang w:eastAsia="es-PE"/>
        </w:rPr>
        <w:t xml:space="preserve">Ante cualquier consulta,  llamar al </w:t>
      </w:r>
      <w:proofErr w:type="spellStart"/>
      <w:r w:rsidRPr="001A07C6">
        <w:rPr>
          <w:rFonts w:eastAsia="Times New Roman" w:cs="Helvetica"/>
          <w:color w:val="333333"/>
          <w:sz w:val="24"/>
          <w:szCs w:val="24"/>
          <w:bdr w:val="none" w:sz="0" w:space="0" w:color="auto" w:frame="1"/>
          <w:lang w:eastAsia="es-PE"/>
        </w:rPr>
        <w:t>call</w:t>
      </w:r>
      <w:proofErr w:type="spellEnd"/>
      <w:r w:rsidRPr="001A07C6">
        <w:rPr>
          <w:rFonts w:eastAsia="Times New Roman" w:cs="Helvetica"/>
          <w:color w:val="333333"/>
          <w:sz w:val="24"/>
          <w:szCs w:val="24"/>
          <w:bdr w:val="none" w:sz="0" w:space="0" w:color="auto" w:frame="1"/>
          <w:lang w:eastAsia="es-PE"/>
        </w:rPr>
        <w:t xml:space="preserve"> center del COES MINEDU: 615-5980.</w:t>
      </w:r>
    </w:p>
    <w:p w:rsidR="001A07C6" w:rsidRPr="001A07C6" w:rsidRDefault="001A07C6" w:rsidP="001A07C6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Helvetica"/>
          <w:color w:val="333333"/>
          <w:sz w:val="21"/>
          <w:szCs w:val="21"/>
          <w:lang w:eastAsia="es-PE"/>
        </w:rPr>
      </w:pPr>
      <w:r w:rsidRPr="001A07C6">
        <w:rPr>
          <w:rFonts w:eastAsia="Times New Roman" w:cs="Helvetica"/>
          <w:color w:val="333333"/>
          <w:sz w:val="24"/>
          <w:szCs w:val="24"/>
          <w:bdr w:val="none" w:sz="0" w:space="0" w:color="auto" w:frame="1"/>
          <w:lang w:eastAsia="es-PE"/>
        </w:rPr>
        <w:t>También puedes realizar el reporte desde aquí: http://simulacro.odenaged.com/PERUEDUCA</w:t>
      </w: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  <w:r w:rsidRPr="001A07C6">
        <w:rPr>
          <w:noProof/>
          <w:sz w:val="28"/>
          <w:szCs w:val="28"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-851</wp:posOffset>
            </wp:positionV>
            <wp:extent cx="5730240" cy="4297680"/>
            <wp:effectExtent l="0" t="0" r="3810" b="7620"/>
            <wp:wrapNone/>
            <wp:docPr id="22" name="Imagen 22" descr="C:\Users\HP\Pictures\BOMBER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HP\Pictures\BOMBEROS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1A07C6" w:rsidRDefault="001A07C6">
      <w:pPr>
        <w:rPr>
          <w:sz w:val="28"/>
          <w:szCs w:val="28"/>
        </w:rPr>
      </w:pPr>
    </w:p>
    <w:p w:rsidR="008430BB" w:rsidRDefault="008430BB">
      <w:pPr>
        <w:rPr>
          <w:sz w:val="28"/>
          <w:szCs w:val="28"/>
        </w:rPr>
      </w:pPr>
    </w:p>
    <w:p w:rsidR="008430BB" w:rsidRDefault="008430BB">
      <w:pPr>
        <w:rPr>
          <w:sz w:val="28"/>
          <w:szCs w:val="28"/>
        </w:rPr>
      </w:pPr>
    </w:p>
    <w:p w:rsidR="008430BB" w:rsidRDefault="008430BB">
      <w:pPr>
        <w:rPr>
          <w:sz w:val="28"/>
          <w:szCs w:val="28"/>
        </w:rPr>
      </w:pPr>
    </w:p>
    <w:p w:rsidR="001A07C6" w:rsidRDefault="001A07C6" w:rsidP="001A07C6">
      <w:pPr>
        <w:spacing w:after="0"/>
        <w:ind w:left="984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5A3FCC00" wp14:editId="5C82130F">
            <wp:simplePos x="0" y="0"/>
            <wp:positionH relativeFrom="page">
              <wp:posOffset>214884</wp:posOffset>
            </wp:positionH>
            <wp:positionV relativeFrom="page">
              <wp:posOffset>286512</wp:posOffset>
            </wp:positionV>
            <wp:extent cx="5747004" cy="473964"/>
            <wp:effectExtent l="0" t="0" r="0" b="0"/>
            <wp:wrapTopAndBottom/>
            <wp:docPr id="20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7004" cy="473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05221858" wp14:editId="080C9F0B">
            <wp:simplePos x="0" y="0"/>
            <wp:positionH relativeFrom="page">
              <wp:posOffset>6944869</wp:posOffset>
            </wp:positionH>
            <wp:positionV relativeFrom="page">
              <wp:posOffset>286512</wp:posOffset>
            </wp:positionV>
            <wp:extent cx="399288" cy="257556"/>
            <wp:effectExtent l="0" t="0" r="0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9288" cy="257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673E2FE0" wp14:editId="57BF9E22">
            <wp:simplePos x="0" y="0"/>
            <wp:positionH relativeFrom="page">
              <wp:posOffset>214884</wp:posOffset>
            </wp:positionH>
            <wp:positionV relativeFrom="page">
              <wp:posOffset>10218420</wp:posOffset>
            </wp:positionV>
            <wp:extent cx="1004316" cy="185928"/>
            <wp:effectExtent l="0" t="0" r="0" b="0"/>
            <wp:wrapTopAndBottom/>
            <wp:docPr id="212" name="Picture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21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4316" cy="185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REPORTE DE EVALUACIÓN DEL V SIMULACRO NACIONAL ESCOLAR</w:t>
      </w:r>
    </w:p>
    <w:p w:rsidR="001A07C6" w:rsidRDefault="001A07C6" w:rsidP="001A07C6">
      <w:pPr>
        <w:spacing w:after="0"/>
        <w:ind w:right="42"/>
      </w:pPr>
    </w:p>
    <w:p w:rsidR="008430BB" w:rsidRPr="008430BB" w:rsidRDefault="001A07C6" w:rsidP="008430BB">
      <w:pPr>
        <w:spacing w:after="0"/>
        <w:ind w:left="-1104" w:right="-1037"/>
        <w:sectPr w:rsidR="008430BB" w:rsidRPr="008430BB">
          <w:pgSz w:w="11904" w:h="16836"/>
          <w:pgMar w:top="1440" w:right="1440" w:bottom="1440" w:left="1440" w:header="720" w:footer="720" w:gutter="0"/>
          <w:cols w:space="720"/>
        </w:sectPr>
      </w:pPr>
      <w:bookmarkStart w:id="0" w:name="_GoBack"/>
      <w:r>
        <w:rPr>
          <w:noProof/>
        </w:rPr>
        <w:drawing>
          <wp:inline distT="0" distB="0" distL="0" distR="0" wp14:anchorId="6D225E8F" wp14:editId="5A92767B">
            <wp:extent cx="7089649" cy="7385304"/>
            <wp:effectExtent l="0" t="0" r="0" b="0"/>
            <wp:docPr id="4194" name="Picture 4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4" name="Picture 419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89649" cy="738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A07C6" w:rsidRPr="001E7383" w:rsidRDefault="001A07C6" w:rsidP="001A07C6">
      <w:pPr>
        <w:rPr>
          <w:sz w:val="28"/>
          <w:szCs w:val="28"/>
        </w:rPr>
      </w:pPr>
    </w:p>
    <w:sectPr w:rsidR="001A07C6" w:rsidRPr="001E73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0BB" w:rsidRDefault="008430BB" w:rsidP="008430BB">
      <w:pPr>
        <w:spacing w:after="0" w:line="240" w:lineRule="auto"/>
      </w:pPr>
      <w:r>
        <w:separator/>
      </w:r>
    </w:p>
  </w:endnote>
  <w:endnote w:type="continuationSeparator" w:id="0">
    <w:p w:rsidR="008430BB" w:rsidRDefault="008430BB" w:rsidP="00843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-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0BB" w:rsidRDefault="008430BB" w:rsidP="008430BB">
      <w:pPr>
        <w:spacing w:after="0" w:line="240" w:lineRule="auto"/>
      </w:pPr>
      <w:r>
        <w:separator/>
      </w:r>
    </w:p>
  </w:footnote>
  <w:footnote w:type="continuationSeparator" w:id="0">
    <w:p w:rsidR="008430BB" w:rsidRDefault="008430BB" w:rsidP="00843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B26C92"/>
    <w:multiLevelType w:val="multilevel"/>
    <w:tmpl w:val="D8BC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5C11A7"/>
    <w:multiLevelType w:val="multilevel"/>
    <w:tmpl w:val="C804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383"/>
    <w:rsid w:val="001A07C6"/>
    <w:rsid w:val="001E7383"/>
    <w:rsid w:val="006056F4"/>
    <w:rsid w:val="008430BB"/>
    <w:rsid w:val="00F4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3212]"/>
    </o:shapedefaults>
    <o:shapelayout v:ext="edit">
      <o:idmap v:ext="edit" data="1"/>
    </o:shapelayout>
  </w:shapeDefaults>
  <w:decimalSymbol w:val="."/>
  <w:listSeparator w:val=","/>
  <w15:chartTrackingRefBased/>
  <w15:docId w15:val="{7C31BB90-8F84-489C-9E80-1B8379D5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ar"/>
    <w:uiPriority w:val="9"/>
    <w:qFormat/>
    <w:rsid w:val="001E73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738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rsid w:val="001E7383"/>
    <w:rPr>
      <w:rFonts w:ascii="Times New Roman" w:eastAsia="Times New Roman" w:hAnsi="Times New Roman" w:cs="Times New Roman"/>
      <w:b/>
      <w:bCs/>
      <w:sz w:val="20"/>
      <w:szCs w:val="20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1E7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7383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Textoennegrita">
    <w:name w:val="Strong"/>
    <w:basedOn w:val="Fuentedeprrafopredeter"/>
    <w:uiPriority w:val="22"/>
    <w:qFormat/>
    <w:rsid w:val="001E738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A07C6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430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30BB"/>
  </w:style>
  <w:style w:type="paragraph" w:styleId="Piedepgina">
    <w:name w:val="footer"/>
    <w:basedOn w:val="Normal"/>
    <w:link w:val="PiedepginaCar"/>
    <w:uiPriority w:val="99"/>
    <w:unhideWhenUsed/>
    <w:rsid w:val="008430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3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0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54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9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00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96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94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8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8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4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4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1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1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6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8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9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3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9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4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3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2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8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1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3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8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0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0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1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9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jp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perueduca.pe/documents/10179/258265903/Manual_Usuario_WEB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0.jp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odenaged.com/simulacro_minedu.php" TargetMode="External"/><Relationship Id="rId27" Type="http://schemas.openxmlformats.org/officeDocument/2006/relationships/image" Target="media/image19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Luffi</cp:lastModifiedBy>
  <cp:revision>1</cp:revision>
  <dcterms:created xsi:type="dcterms:W3CDTF">2019-11-18T13:35:00Z</dcterms:created>
  <dcterms:modified xsi:type="dcterms:W3CDTF">2019-11-18T14:45:00Z</dcterms:modified>
</cp:coreProperties>
</file>